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8F" w:rsidRPr="00EB293C" w:rsidRDefault="00EB293C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Público Alvo</w:t>
      </w:r>
    </w:p>
    <w:p w:rsidR="00FD7AE9" w:rsidRPr="00EB293C" w:rsidRDefault="00FD7AE9">
      <w:pPr>
        <w:rPr>
          <w:rFonts w:cstheme="minorHAnsi"/>
          <w:sz w:val="24"/>
          <w:szCs w:val="24"/>
        </w:rPr>
      </w:pP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Idade</w:t>
      </w:r>
      <w:r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-</w:t>
      </w:r>
      <w:r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Entre 20 e 55 anos</w:t>
      </w: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Sexo</w:t>
      </w:r>
      <w:r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-</w:t>
      </w:r>
      <w:r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Masculino (40%) e Feminino (</w:t>
      </w:r>
      <w:r w:rsidR="00EB293C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>60%)</w:t>
      </w: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Formação educacional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-</w:t>
      </w:r>
      <w:r w:rsidR="00EB293C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Universitários e Nível Superior Completo</w:t>
      </w: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Poder aquisitivo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-</w:t>
      </w:r>
      <w:r w:rsidR="00EB293C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Renda entre R$ 2.000 e R$ 12.000</w:t>
      </w: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Classe social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-</w:t>
      </w:r>
      <w:r w:rsidR="00EB293C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A, B e C</w:t>
      </w: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Localização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-</w:t>
      </w:r>
      <w:r w:rsidR="00EB293C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SP, SC, RS, RJ, MG, PR, DF</w:t>
      </w:r>
    </w:p>
    <w:p w:rsidR="00FD7AE9" w:rsidRPr="00FD7AE9" w:rsidRDefault="00FD7AE9" w:rsidP="00FD7AE9">
      <w:pPr>
        <w:numPr>
          <w:ilvl w:val="0"/>
          <w:numId w:val="1"/>
        </w:numPr>
        <w:shd w:val="clear" w:color="auto" w:fill="FFFFFF"/>
        <w:spacing w:after="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Hábitos de consumo</w:t>
      </w:r>
      <w:r w:rsidR="00EB293C" w:rsidRPr="00E7162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-</w:t>
      </w:r>
      <w:r w:rsidR="00EB293C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Desenvolvimento humano e autoconhecimento </w:t>
      </w:r>
    </w:p>
    <w:p w:rsidR="00FD7AE9" w:rsidRDefault="00FD7AE9">
      <w:pPr>
        <w:rPr>
          <w:rFonts w:cstheme="minorHAnsi"/>
          <w:sz w:val="24"/>
          <w:szCs w:val="24"/>
        </w:rPr>
      </w:pPr>
    </w:p>
    <w:p w:rsidR="00E00F0D" w:rsidRPr="00EB293C" w:rsidRDefault="00E00F0D">
      <w:pPr>
        <w:rPr>
          <w:rFonts w:cstheme="minorHAnsi"/>
          <w:sz w:val="24"/>
          <w:szCs w:val="24"/>
        </w:rPr>
      </w:pPr>
    </w:p>
    <w:p w:rsidR="00FD7AE9" w:rsidRPr="00EB293C" w:rsidRDefault="00FD7AE9">
      <w:pPr>
        <w:rPr>
          <w:rFonts w:cstheme="minorHAnsi"/>
          <w:b/>
          <w:sz w:val="36"/>
          <w:szCs w:val="36"/>
        </w:rPr>
      </w:pPr>
      <w:r w:rsidRPr="00EB293C">
        <w:rPr>
          <w:rFonts w:cstheme="minorHAnsi"/>
          <w:b/>
          <w:sz w:val="36"/>
          <w:szCs w:val="36"/>
        </w:rPr>
        <w:t>Persona</w:t>
      </w:r>
    </w:p>
    <w:p w:rsidR="00FD7AE9" w:rsidRPr="00EB293C" w:rsidRDefault="00FD7AE9">
      <w:pPr>
        <w:rPr>
          <w:rFonts w:cstheme="minorHAnsi"/>
          <w:sz w:val="24"/>
          <w:szCs w:val="24"/>
        </w:rPr>
      </w:pPr>
    </w:p>
    <w:p w:rsidR="00FD7AE9" w:rsidRPr="00FD7AE9" w:rsidRDefault="00FD7AE9" w:rsidP="00FD7AE9">
      <w:pPr>
        <w:numPr>
          <w:ilvl w:val="0"/>
          <w:numId w:val="2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Características pessoais</w:t>
      </w:r>
      <w:r w:rsidR="0085779E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–</w:t>
      </w:r>
      <w:r w:rsidR="0085779E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Moram </w:t>
      </w:r>
      <w:r w:rsidR="00E83BB9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>em bairros nobres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, têm em média 35 anos e amam novidades </w:t>
      </w:r>
    </w:p>
    <w:p w:rsidR="00FD7AE9" w:rsidRPr="00FD7AE9" w:rsidRDefault="00FD7AE9" w:rsidP="00FD7AE9">
      <w:pPr>
        <w:numPr>
          <w:ilvl w:val="0"/>
          <w:numId w:val="2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Poder aquisitivo</w:t>
      </w:r>
      <w:r w:rsidR="0085779E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</w:t>
      </w:r>
      <w:r w:rsidR="00E7162B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–</w:t>
      </w:r>
      <w:r w:rsidR="0085779E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Destinam parte de seus ganhos </w:t>
      </w:r>
      <w:r w:rsidR="00E83BB9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>para a aquisição de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cursos online</w:t>
      </w:r>
    </w:p>
    <w:p w:rsidR="00FD7AE9" w:rsidRPr="00FD7AE9" w:rsidRDefault="00FD7AE9" w:rsidP="00FD7AE9">
      <w:pPr>
        <w:numPr>
          <w:ilvl w:val="0"/>
          <w:numId w:val="2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Estilo de vida</w:t>
      </w:r>
      <w:r w:rsidR="00E7162B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–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Gostam </w:t>
      </w:r>
      <w:r w:rsidR="00E83BB9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>de uma vida com estímulos diferentes</w:t>
      </w:r>
    </w:p>
    <w:p w:rsidR="00FD7AE9" w:rsidRPr="00FD7AE9" w:rsidRDefault="00FD7AE9" w:rsidP="00FD7AE9">
      <w:pPr>
        <w:numPr>
          <w:ilvl w:val="0"/>
          <w:numId w:val="2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Interesses</w:t>
      </w:r>
      <w:r w:rsidR="00E7162B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–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Amam tecnologia, mas não abrem mão de um bom livro</w:t>
      </w:r>
    </w:p>
    <w:p w:rsidR="00FD7AE9" w:rsidRPr="00FD7AE9" w:rsidRDefault="00FD7AE9" w:rsidP="00FD7AE9">
      <w:pPr>
        <w:numPr>
          <w:ilvl w:val="0"/>
          <w:numId w:val="2"/>
        </w:numPr>
        <w:shd w:val="clear" w:color="auto" w:fill="FFFFFF"/>
        <w:spacing w:after="20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Engajamento nas redes</w:t>
      </w:r>
      <w:r w:rsidR="00E7162B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–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Seguem influenciadores e replicam o conhecimento adquirido</w:t>
      </w:r>
    </w:p>
    <w:p w:rsidR="00FD7AE9" w:rsidRPr="00FD7AE9" w:rsidRDefault="00FD7AE9" w:rsidP="00FD7AE9">
      <w:pPr>
        <w:numPr>
          <w:ilvl w:val="0"/>
          <w:numId w:val="2"/>
        </w:numPr>
        <w:shd w:val="clear" w:color="auto" w:fill="FFFFFF"/>
        <w:spacing w:after="0" w:line="240" w:lineRule="auto"/>
        <w:ind w:left="333"/>
        <w:textAlignment w:val="baseline"/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</w:pPr>
      <w:r w:rsidRPr="00FD7AE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Informações profissionais</w:t>
      </w:r>
      <w:r w:rsidR="00E7162B" w:rsidRPr="00C33ABB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 xml:space="preserve"> </w:t>
      </w:r>
      <w:r w:rsidR="00E83BB9">
        <w:rPr>
          <w:rFonts w:eastAsia="Times New Roman" w:cstheme="minorHAnsi"/>
          <w:b/>
          <w:color w:val="26282D"/>
          <w:spacing w:val="7"/>
          <w:sz w:val="20"/>
          <w:szCs w:val="20"/>
          <w:lang w:eastAsia="pt-BR"/>
        </w:rPr>
        <w:t>–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 </w:t>
      </w:r>
      <w:r w:rsidR="00E7162B" w:rsidRPr="00E7162B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>Empreendedores solo e empreendedores assalariados</w:t>
      </w:r>
      <w:r w:rsidR="00492E59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: Advogados, Psicólogos, </w:t>
      </w:r>
      <w:proofErr w:type="spellStart"/>
      <w:r w:rsidR="00492E59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>Coaches</w:t>
      </w:r>
      <w:proofErr w:type="spellEnd"/>
      <w:r w:rsidR="00492E59">
        <w:rPr>
          <w:rFonts w:eastAsia="Times New Roman" w:cstheme="minorHAnsi"/>
          <w:color w:val="26282D"/>
          <w:spacing w:val="7"/>
          <w:sz w:val="20"/>
          <w:szCs w:val="20"/>
          <w:lang w:eastAsia="pt-BR"/>
        </w:rPr>
        <w:t xml:space="preserve">, Mentores, Professores Universitários. </w:t>
      </w:r>
      <w:bookmarkStart w:id="0" w:name="_GoBack"/>
      <w:bookmarkEnd w:id="0"/>
    </w:p>
    <w:p w:rsidR="00FD7AE9" w:rsidRPr="00EB293C" w:rsidRDefault="00FD7AE9">
      <w:pPr>
        <w:rPr>
          <w:rFonts w:cstheme="minorHAnsi"/>
          <w:sz w:val="24"/>
          <w:szCs w:val="24"/>
        </w:rPr>
      </w:pPr>
    </w:p>
    <w:sectPr w:rsidR="00FD7AE9" w:rsidRPr="00EB293C" w:rsidSect="00E7162B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04DA"/>
    <w:multiLevelType w:val="multilevel"/>
    <w:tmpl w:val="8EEE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56D7"/>
    <w:multiLevelType w:val="multilevel"/>
    <w:tmpl w:val="8B3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9"/>
    <w:rsid w:val="00492E59"/>
    <w:rsid w:val="008308BC"/>
    <w:rsid w:val="0085779E"/>
    <w:rsid w:val="00A7298F"/>
    <w:rsid w:val="00C33ABB"/>
    <w:rsid w:val="00E00F0D"/>
    <w:rsid w:val="00E7162B"/>
    <w:rsid w:val="00E83BB9"/>
    <w:rsid w:val="00EB293C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5A7F-19BF-4435-B3CD-8391066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Wandy Casalecchi</dc:creator>
  <cp:keywords/>
  <dc:description/>
  <cp:lastModifiedBy>Wandy Casalecchi</cp:lastModifiedBy>
  <cp:revision>6</cp:revision>
  <dcterms:created xsi:type="dcterms:W3CDTF">2021-03-08T13:34:00Z</dcterms:created>
  <dcterms:modified xsi:type="dcterms:W3CDTF">2021-03-08T14:09:00Z</dcterms:modified>
</cp:coreProperties>
</file>